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C33" w:rsidRDefault="00807C33" w:rsidP="00807C33">
      <w:pPr>
        <w:jc w:val="center"/>
      </w:pPr>
      <w:r>
        <w:rPr>
          <w:rFonts w:ascii="Arial" w:eastAsia="Batang" w:hAnsi="Arial" w:cs="Arial"/>
          <w:noProof/>
          <w:sz w:val="20"/>
          <w:szCs w:val="20"/>
          <w:lang w:eastAsia="fr-FR"/>
        </w:rPr>
        <w:drawing>
          <wp:inline distT="0" distB="0" distL="0" distR="0" wp14:anchorId="34268692" wp14:editId="45056F52">
            <wp:extent cx="1200150" cy="1138073"/>
            <wp:effectExtent l="0" t="0" r="0" b="5080"/>
            <wp:docPr id="2" name="Image 2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38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85D" w:rsidRDefault="00807C33" w:rsidP="00CD485D">
      <w:pPr>
        <w:pBdr>
          <w:top w:val="single" w:sz="4" w:space="1" w:color="auto"/>
        </w:pBdr>
        <w:jc w:val="center"/>
        <w:rPr>
          <w:rFonts w:eastAsia="Batang"/>
          <w:b/>
          <w:smallCaps/>
          <w:color w:val="333399"/>
        </w:rPr>
      </w:pPr>
      <w:r>
        <w:tab/>
      </w:r>
      <w:r w:rsidR="00CD485D">
        <w:rPr>
          <w:rFonts w:eastAsia="Batang"/>
          <w:b/>
          <w:smallCaps/>
          <w:color w:val="333399"/>
        </w:rPr>
        <w:t xml:space="preserve">Direction des Affaires Immobilières et du Patrimoine – </w:t>
      </w:r>
      <w:r w:rsidR="00CD485D">
        <w:rPr>
          <w:rFonts w:eastAsia="Batang"/>
          <w:b/>
          <w:smallCaps/>
          <w:color w:val="333399"/>
          <w:sz w:val="18"/>
        </w:rPr>
        <w:t>DÉPARTEMENT AUDIOVISUEL</w:t>
      </w:r>
    </w:p>
    <w:p w:rsidR="00CD485D" w:rsidRPr="00CD485D" w:rsidRDefault="00CD485D" w:rsidP="00CD485D">
      <w:pPr>
        <w:pStyle w:val="Premirepage"/>
        <w:rPr>
          <w:rFonts w:ascii="Times New Roman" w:eastAsia="Batang" w:hAnsi="Times New Roman" w:cs="Times New Roman"/>
          <w:sz w:val="24"/>
          <w:lang w:eastAsia="fr-FR"/>
        </w:rPr>
      </w:pPr>
    </w:p>
    <w:p w:rsidR="00CD485D" w:rsidRDefault="00CD485D" w:rsidP="00CD485D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aps/>
          <w:color w:val="333399"/>
          <w:sz w:val="24"/>
          <w:lang w:eastAsia="ar-SA"/>
        </w:rPr>
      </w:pPr>
      <w:r w:rsidRPr="00CD485D">
        <w:rPr>
          <w:rFonts w:ascii="Times New Roman" w:eastAsia="Times New Roman" w:hAnsi="Times New Roman" w:cs="Times New Roman"/>
          <w:b/>
          <w:bCs/>
          <w:iCs/>
          <w:caps/>
          <w:color w:val="333399"/>
          <w:sz w:val="24"/>
          <w:lang w:eastAsia="ar-SA"/>
        </w:rPr>
        <w:t>LOCATION DE MATÉRIELS ET PRESTATIONS AUDIOVISUELLES POUR LES MANIFESTATIONS ÉVÉNEMENTIELLES</w:t>
      </w:r>
    </w:p>
    <w:p w:rsidR="00B36312" w:rsidRPr="00CD485D" w:rsidRDefault="00B36312" w:rsidP="00CD485D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aps/>
          <w:color w:val="333399"/>
          <w:sz w:val="24"/>
          <w:lang w:eastAsia="ar-SA"/>
        </w:rPr>
      </w:pPr>
    </w:p>
    <w:p w:rsidR="00CD485D" w:rsidRPr="00CD485D" w:rsidRDefault="00CD485D" w:rsidP="00CD485D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aps/>
          <w:color w:val="333399"/>
          <w:sz w:val="24"/>
          <w:lang w:eastAsia="ar-SA"/>
        </w:rPr>
      </w:pPr>
    </w:p>
    <w:p w:rsidR="00CD485D" w:rsidRPr="00CD485D" w:rsidRDefault="00CD485D" w:rsidP="00CD485D">
      <w:pPr>
        <w:pBdr>
          <w:top w:val="single" w:sz="12" w:space="4" w:color="auto"/>
          <w:left w:val="single" w:sz="12" w:space="4" w:color="auto"/>
          <w:bottom w:val="single" w:sz="12" w:space="4" w:color="auto"/>
          <w:right w:val="single" w:sz="12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aps/>
          <w:color w:val="333399"/>
          <w:sz w:val="24"/>
          <w:lang w:eastAsia="ar-SA"/>
        </w:rPr>
      </w:pPr>
      <w:r w:rsidRPr="00CD485D">
        <w:rPr>
          <w:rFonts w:ascii="Times New Roman" w:eastAsia="Times New Roman" w:hAnsi="Times New Roman" w:cs="Times New Roman"/>
          <w:b/>
          <w:bCs/>
          <w:iCs/>
          <w:caps/>
          <w:color w:val="333399"/>
          <w:sz w:val="24"/>
          <w:lang w:eastAsia="ar-SA"/>
        </w:rPr>
        <w:t>ACCORD-CADRE 25F067</w:t>
      </w:r>
    </w:p>
    <w:p w:rsidR="00807C33" w:rsidRDefault="00807C33" w:rsidP="00807C33">
      <w:pPr>
        <w:pStyle w:val="Premirepage"/>
      </w:pPr>
    </w:p>
    <w:p w:rsidR="00807C33" w:rsidRDefault="00807C33" w:rsidP="00807C33">
      <w:pPr>
        <w:pStyle w:val="Premirepage"/>
        <w:rPr>
          <w:sz w:val="36"/>
          <w:szCs w:val="36"/>
        </w:rPr>
      </w:pPr>
    </w:p>
    <w:p w:rsidR="00807C33" w:rsidRPr="00807C33" w:rsidRDefault="00807C33" w:rsidP="00807C33">
      <w:pPr>
        <w:pStyle w:val="Premirepage"/>
        <w:rPr>
          <w:sz w:val="36"/>
          <w:szCs w:val="36"/>
        </w:rPr>
      </w:pPr>
      <w:r w:rsidRPr="00807C33">
        <w:rPr>
          <w:sz w:val="36"/>
          <w:szCs w:val="36"/>
        </w:rPr>
        <w:t>CADRE DE RÉPONSE TECHNIQUE (CRT)</w:t>
      </w:r>
    </w:p>
    <w:p w:rsidR="00807C33" w:rsidRDefault="00807C33" w:rsidP="00807C33"/>
    <w:p w:rsidR="00807C33" w:rsidRPr="00807C33" w:rsidRDefault="00807C33" w:rsidP="00807C33"/>
    <w:p w:rsidR="00807C33" w:rsidRPr="00807C33" w:rsidRDefault="00807C33" w:rsidP="00807C33"/>
    <w:p w:rsidR="00807C33" w:rsidRDefault="00807C33" w:rsidP="00807C33"/>
    <w:p w:rsidR="00807C33" w:rsidRDefault="00807C33" w:rsidP="00807C33"/>
    <w:p w:rsidR="00807C33" w:rsidRPr="00807C33" w:rsidRDefault="00807C33" w:rsidP="00807C33">
      <w:pPr>
        <w:spacing w:before="120" w:after="200" w:line="276" w:lineRule="auto"/>
        <w:jc w:val="both"/>
        <w:rPr>
          <w:b/>
          <w:i/>
          <w:sz w:val="24"/>
          <w:szCs w:val="24"/>
        </w:rPr>
      </w:pPr>
    </w:p>
    <w:p w:rsidR="00807C33" w:rsidRPr="00807C33" w:rsidRDefault="00807C33" w:rsidP="00807C33">
      <w:pPr>
        <w:spacing w:before="120" w:after="200" w:line="276" w:lineRule="auto"/>
        <w:ind w:firstLine="708"/>
        <w:jc w:val="both"/>
        <w:rPr>
          <w:b/>
          <w:i/>
          <w:sz w:val="24"/>
          <w:szCs w:val="24"/>
          <w:u w:val="single"/>
        </w:rPr>
      </w:pPr>
      <w:r w:rsidRPr="00807C33">
        <w:rPr>
          <w:b/>
          <w:i/>
          <w:sz w:val="24"/>
          <w:szCs w:val="24"/>
          <w:u w:val="single"/>
        </w:rPr>
        <w:t>Important :</w:t>
      </w:r>
    </w:p>
    <w:p w:rsidR="00807C33" w:rsidRPr="00807C33" w:rsidRDefault="00807C33" w:rsidP="00807C33">
      <w:pPr>
        <w:spacing w:before="120" w:after="200" w:line="276" w:lineRule="auto"/>
        <w:jc w:val="both"/>
        <w:rPr>
          <w:b/>
          <w:i/>
          <w:sz w:val="24"/>
          <w:szCs w:val="24"/>
        </w:rPr>
      </w:pPr>
      <w:r w:rsidRPr="00807C33">
        <w:rPr>
          <w:b/>
          <w:i/>
          <w:sz w:val="24"/>
          <w:szCs w:val="24"/>
        </w:rPr>
        <w:t xml:space="preserve">Seuls les éléments apportés dans ce document seront pris en compte pour l’analyse des offres. </w:t>
      </w:r>
    </w:p>
    <w:p w:rsidR="00807C33" w:rsidRDefault="00807C33" w:rsidP="00807C33">
      <w:pPr>
        <w:spacing w:before="120" w:after="200" w:line="276" w:lineRule="auto"/>
        <w:jc w:val="both"/>
        <w:rPr>
          <w:b/>
          <w:i/>
          <w:sz w:val="24"/>
          <w:szCs w:val="24"/>
        </w:rPr>
      </w:pPr>
      <w:r w:rsidRPr="00807C33">
        <w:rPr>
          <w:b/>
          <w:i/>
          <w:sz w:val="24"/>
          <w:szCs w:val="24"/>
        </w:rPr>
        <w:t>Les candidats devront respecter, sans le modifier, le format</w:t>
      </w:r>
      <w:r>
        <w:rPr>
          <w:b/>
          <w:i/>
          <w:sz w:val="24"/>
          <w:szCs w:val="24"/>
        </w:rPr>
        <w:t xml:space="preserve"> du Cadre de Réponse Technique et le </w:t>
      </w:r>
      <w:r w:rsidRPr="00807C33">
        <w:rPr>
          <w:b/>
          <w:i/>
          <w:sz w:val="24"/>
          <w:szCs w:val="24"/>
        </w:rPr>
        <w:t>transmettre sous format PDF ou WORD.</w:t>
      </w:r>
    </w:p>
    <w:p w:rsidR="00807C33" w:rsidRPr="00807C33" w:rsidRDefault="00807C33" w:rsidP="00807C33">
      <w:pPr>
        <w:spacing w:before="120" w:after="200" w:line="276" w:lineRule="auto"/>
        <w:jc w:val="both"/>
        <w:rPr>
          <w:b/>
          <w:i/>
          <w:sz w:val="24"/>
          <w:szCs w:val="24"/>
        </w:rPr>
      </w:pPr>
    </w:p>
    <w:tbl>
      <w:tblPr>
        <w:tblpPr w:leftFromText="141" w:rightFromText="141" w:vertAnchor="text" w:horzAnchor="margin" w:tblpY="28"/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807C33" w:rsidRPr="00807C33" w:rsidTr="00807C33">
        <w:trPr>
          <w:trHeight w:val="833"/>
        </w:trPr>
        <w:tc>
          <w:tcPr>
            <w:tcW w:w="4719" w:type="dxa"/>
            <w:shd w:val="clear" w:color="auto" w:fill="auto"/>
          </w:tcPr>
          <w:p w:rsidR="00807C33" w:rsidRPr="00807C33" w:rsidRDefault="00807C33" w:rsidP="00807C33">
            <w:pPr>
              <w:spacing w:after="200"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807C33">
              <w:rPr>
                <w:b/>
                <w:i/>
                <w:sz w:val="24"/>
                <w:szCs w:val="24"/>
              </w:rPr>
              <w:t xml:space="preserve">NOM DE LA SOCIÉTÉ : </w:t>
            </w:r>
          </w:p>
        </w:tc>
        <w:tc>
          <w:tcPr>
            <w:tcW w:w="4719" w:type="dxa"/>
            <w:shd w:val="clear" w:color="auto" w:fill="auto"/>
          </w:tcPr>
          <w:p w:rsidR="00807C33" w:rsidRPr="00807C33" w:rsidRDefault="00807C33" w:rsidP="00807C33">
            <w:pPr>
              <w:spacing w:after="200" w:line="276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</w:tbl>
    <w:p w:rsidR="00807C33" w:rsidRDefault="00807C33" w:rsidP="00807C33"/>
    <w:p w:rsidR="00807C33" w:rsidRDefault="00807C33">
      <w:r>
        <w:br w:type="page"/>
      </w:r>
    </w:p>
    <w:p w:rsidR="00807C33" w:rsidRPr="00807C33" w:rsidRDefault="00807C33" w:rsidP="00807C33">
      <w:pPr>
        <w:pStyle w:val="Titre1"/>
        <w:rPr>
          <w:b/>
        </w:rPr>
      </w:pPr>
      <w:r w:rsidRPr="00807C33">
        <w:rPr>
          <w:b/>
        </w:rPr>
        <w:lastRenderedPageBreak/>
        <w:t>I. Valeur technique (coefficient 60)</w:t>
      </w:r>
    </w:p>
    <w:p w:rsidR="00807C33" w:rsidRDefault="00807C33" w:rsidP="00807C33"/>
    <w:p w:rsidR="00807C33" w:rsidRDefault="003B44AF" w:rsidP="00807C33">
      <w:pPr>
        <w:pStyle w:val="Titre2"/>
        <w:jc w:val="both"/>
        <w:rPr>
          <w:i/>
          <w:color w:val="auto"/>
        </w:rPr>
      </w:pPr>
      <w:r>
        <w:rPr>
          <w:color w:val="auto"/>
        </w:rPr>
        <w:t>Organisation et méthodes d’exploitation</w:t>
      </w:r>
      <w:r w:rsidR="001D4879">
        <w:rPr>
          <w:color w:val="auto"/>
        </w:rPr>
        <w:t xml:space="preserve"> proposées</w:t>
      </w:r>
      <w:r w:rsidR="00807C33" w:rsidRPr="00807C33">
        <w:rPr>
          <w:color w:val="auto"/>
        </w:rPr>
        <w:t xml:space="preserve"> </w:t>
      </w:r>
      <w:r w:rsidR="00807C33" w:rsidRPr="00807C33">
        <w:rPr>
          <w:i/>
          <w:color w:val="auto"/>
        </w:rPr>
        <w:t>(coefficient 20) </w:t>
      </w:r>
    </w:p>
    <w:p w:rsidR="00807C33" w:rsidRDefault="00807C33" w:rsidP="00807C3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7C33" w:rsidTr="00807C33">
        <w:trPr>
          <w:trHeight w:val="10069"/>
        </w:trPr>
        <w:tc>
          <w:tcPr>
            <w:tcW w:w="9062" w:type="dxa"/>
          </w:tcPr>
          <w:p w:rsidR="00807C33" w:rsidRDefault="001D4879" w:rsidP="001D4879">
            <w:r>
              <w:t xml:space="preserve">Le candidat présente son organisation et ses méthodes d’exploitation </w:t>
            </w:r>
            <w:r w:rsidRPr="001D4879">
              <w:t>pour assurer le respect de ses engagements contenus dans l’accord-cadre : structure de l’encadrement, organisation des équipes, montage et suivi des opérations d’exploitation, continuité du service</w:t>
            </w:r>
            <w:r w:rsidR="00D40AE8">
              <w:t>.</w:t>
            </w:r>
          </w:p>
        </w:tc>
      </w:tr>
    </w:tbl>
    <w:p w:rsidR="001D4879" w:rsidRDefault="001D4879" w:rsidP="00807C33"/>
    <w:p w:rsidR="001D4879" w:rsidRDefault="001D4879">
      <w:r>
        <w:br w:type="page"/>
      </w:r>
    </w:p>
    <w:p w:rsidR="00807C33" w:rsidRDefault="00807C33" w:rsidP="00807C33"/>
    <w:p w:rsidR="005A2671" w:rsidRPr="005949B4" w:rsidRDefault="003B44AF" w:rsidP="005949B4">
      <w:pPr>
        <w:pStyle w:val="Titre2"/>
        <w:jc w:val="both"/>
        <w:rPr>
          <w:color w:val="auto"/>
        </w:rPr>
      </w:pPr>
      <w:r>
        <w:rPr>
          <w:color w:val="auto"/>
        </w:rPr>
        <w:t xml:space="preserve">Composition et expérience de l’équipe proposée </w:t>
      </w:r>
      <w:r>
        <w:rPr>
          <w:i/>
          <w:color w:val="auto"/>
        </w:rPr>
        <w:t>(coefficient 15</w:t>
      </w:r>
      <w:r w:rsidR="005949B4" w:rsidRPr="005949B4">
        <w:rPr>
          <w:i/>
          <w:color w:val="auto"/>
        </w:rPr>
        <w:t>)</w:t>
      </w:r>
    </w:p>
    <w:p w:rsidR="0041238E" w:rsidRDefault="0041238E" w:rsidP="00807C3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238E" w:rsidTr="0041238E">
        <w:trPr>
          <w:trHeight w:val="11427"/>
        </w:trPr>
        <w:tc>
          <w:tcPr>
            <w:tcW w:w="9062" w:type="dxa"/>
          </w:tcPr>
          <w:p w:rsidR="001D4879" w:rsidRDefault="003B44AF" w:rsidP="001D4879">
            <w:r>
              <w:t xml:space="preserve">Le candidat joint en annexe au présent cadre de réponses techniques les </w:t>
            </w:r>
            <w:r w:rsidRPr="005A2671">
              <w:rPr>
                <w:i/>
              </w:rPr>
              <w:t xml:space="preserve">CV </w:t>
            </w:r>
            <w:r w:rsidR="001D4879">
              <w:t>des profils pressentis et décrit les différents niveaux de qualification listés à l’article 5 du CCTP jugées à travers les CV fournis</w:t>
            </w:r>
            <w:r w:rsidR="00D40AE8">
              <w:t>.</w:t>
            </w:r>
          </w:p>
        </w:tc>
      </w:tr>
    </w:tbl>
    <w:p w:rsidR="0041238E" w:rsidRDefault="0041238E" w:rsidP="00807C33"/>
    <w:p w:rsidR="00807C33" w:rsidRPr="0041238E" w:rsidRDefault="00807C33" w:rsidP="004123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7C33" w:rsidTr="0041238E">
        <w:trPr>
          <w:trHeight w:val="13239"/>
        </w:trPr>
        <w:tc>
          <w:tcPr>
            <w:tcW w:w="9062" w:type="dxa"/>
          </w:tcPr>
          <w:p w:rsidR="00807C33" w:rsidRDefault="00807C33" w:rsidP="00807C33"/>
        </w:tc>
      </w:tr>
    </w:tbl>
    <w:p w:rsidR="00807C33" w:rsidRDefault="00B76DAA" w:rsidP="00807C33">
      <w:pPr>
        <w:pStyle w:val="Titre2"/>
        <w:jc w:val="both"/>
        <w:rPr>
          <w:color w:val="auto"/>
        </w:rPr>
      </w:pPr>
      <w:r>
        <w:rPr>
          <w:color w:val="auto"/>
        </w:rPr>
        <w:lastRenderedPageBreak/>
        <w:t xml:space="preserve">Qualité des matériels proposés </w:t>
      </w:r>
      <w:r w:rsidR="003B44AF">
        <w:rPr>
          <w:i/>
          <w:color w:val="auto"/>
        </w:rPr>
        <w:t>(coefficient 15</w:t>
      </w:r>
      <w:r w:rsidR="00807C33" w:rsidRPr="005949B4">
        <w:rPr>
          <w:i/>
          <w:color w:val="auto"/>
        </w:rPr>
        <w:t>)</w:t>
      </w:r>
      <w:r w:rsidR="00807C33">
        <w:rPr>
          <w:color w:val="auto"/>
        </w:rPr>
        <w:t xml:space="preserve"> </w:t>
      </w:r>
    </w:p>
    <w:tbl>
      <w:tblPr>
        <w:tblStyle w:val="Grilledutableau"/>
        <w:tblpPr w:leftFromText="141" w:rightFromText="141" w:vertAnchor="text" w:horzAnchor="margin" w:tblpY="31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44AF" w:rsidTr="003B44AF">
        <w:trPr>
          <w:trHeight w:val="12603"/>
        </w:trPr>
        <w:tc>
          <w:tcPr>
            <w:tcW w:w="9062" w:type="dxa"/>
          </w:tcPr>
          <w:p w:rsidR="003B44AF" w:rsidRDefault="00B76DAA" w:rsidP="00B76DAA">
            <w:r>
              <w:t xml:space="preserve">La qualité des matériels proposés est jugée </w:t>
            </w:r>
            <w:r w:rsidRPr="00B76DAA">
              <w:t>au regard de leurs caractéristiques techniques, évaluée à partir du bordereau des prix unitaires et du catalogue du fournisseur</w:t>
            </w:r>
            <w:r w:rsidR="00D40AE8">
              <w:t>.</w:t>
            </w:r>
          </w:p>
        </w:tc>
      </w:tr>
    </w:tbl>
    <w:p w:rsidR="00807C33" w:rsidRDefault="00807C33" w:rsidP="00807C33"/>
    <w:p w:rsidR="00E85036" w:rsidRDefault="00E85036">
      <w:pPr>
        <w:rPr>
          <w:rFonts w:asciiTheme="majorHAnsi" w:eastAsiaTheme="majorEastAsia" w:hAnsiTheme="majorHAnsi" w:cstheme="majorBidi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:rsidR="00807C33" w:rsidRPr="00E85036" w:rsidRDefault="00FA0059" w:rsidP="00E85036">
      <w:pPr>
        <w:pStyle w:val="Titre2"/>
        <w:jc w:val="both"/>
        <w:rPr>
          <w:color w:val="auto"/>
        </w:rPr>
      </w:pPr>
      <w:bookmarkStart w:id="0" w:name="_GoBack"/>
      <w:r w:rsidRPr="00E85036">
        <w:rPr>
          <w:color w:val="auto"/>
        </w:rPr>
        <w:lastRenderedPageBreak/>
        <w:t>Modalités de prise en charge des commandes urgentes (coefficient 10</w:t>
      </w:r>
      <w:r w:rsidR="005A2671" w:rsidRPr="00E85036">
        <w:rPr>
          <w:color w:val="auto"/>
        </w:rPr>
        <w:t>)</w:t>
      </w:r>
    </w:p>
    <w:bookmarkEnd w:id="0"/>
    <w:p w:rsidR="0041238E" w:rsidRDefault="0041238E" w:rsidP="005A267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238E" w:rsidTr="0041238E">
        <w:trPr>
          <w:trHeight w:val="12462"/>
        </w:trPr>
        <w:tc>
          <w:tcPr>
            <w:tcW w:w="9062" w:type="dxa"/>
          </w:tcPr>
          <w:p w:rsidR="0041238E" w:rsidRDefault="00D40AE8" w:rsidP="00D40AE8">
            <w:r>
              <w:t>Le candidat décrit les modalités de prise en charge des commandes urgentes  notamment l’</w:t>
            </w:r>
            <w:r>
              <w:rPr>
                <w:bCs/>
              </w:rPr>
              <w:t>astreinte téléphonique, l’organisation permettant la mise à disposition rapide de personnel et matériel.</w:t>
            </w:r>
          </w:p>
        </w:tc>
      </w:tr>
      <w:tr w:rsidR="005A2671" w:rsidTr="0041238E">
        <w:trPr>
          <w:trHeight w:val="14274"/>
        </w:trPr>
        <w:tc>
          <w:tcPr>
            <w:tcW w:w="9062" w:type="dxa"/>
          </w:tcPr>
          <w:p w:rsidR="005A2671" w:rsidRDefault="005A2671" w:rsidP="005A2671"/>
        </w:tc>
      </w:tr>
    </w:tbl>
    <w:p w:rsidR="005A2671" w:rsidRDefault="005A2671" w:rsidP="00324D0F"/>
    <w:sectPr w:rsidR="005A2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8A" w:rsidRDefault="00AA368A" w:rsidP="005A2671">
      <w:pPr>
        <w:spacing w:after="0" w:line="240" w:lineRule="auto"/>
      </w:pPr>
      <w:r>
        <w:separator/>
      </w:r>
    </w:p>
  </w:endnote>
  <w:endnote w:type="continuationSeparator" w:id="0">
    <w:p w:rsidR="00AA368A" w:rsidRDefault="00AA368A" w:rsidP="005A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8A" w:rsidRDefault="00AA368A" w:rsidP="005A2671">
      <w:pPr>
        <w:spacing w:after="0" w:line="240" w:lineRule="auto"/>
      </w:pPr>
      <w:r>
        <w:separator/>
      </w:r>
    </w:p>
  </w:footnote>
  <w:footnote w:type="continuationSeparator" w:id="0">
    <w:p w:rsidR="00AA368A" w:rsidRDefault="00AA368A" w:rsidP="005A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07AD7"/>
    <w:multiLevelType w:val="hybridMultilevel"/>
    <w:tmpl w:val="49304190"/>
    <w:lvl w:ilvl="0" w:tplc="F6FA982C">
      <w:start w:val="1"/>
      <w:numFmt w:val="decimal"/>
      <w:pStyle w:val="Titre2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33"/>
    <w:rsid w:val="001D4879"/>
    <w:rsid w:val="002220EF"/>
    <w:rsid w:val="00256598"/>
    <w:rsid w:val="00324D0F"/>
    <w:rsid w:val="003B44AF"/>
    <w:rsid w:val="0041238E"/>
    <w:rsid w:val="00435F4D"/>
    <w:rsid w:val="004F79B3"/>
    <w:rsid w:val="005949B4"/>
    <w:rsid w:val="005A2671"/>
    <w:rsid w:val="005C2E3E"/>
    <w:rsid w:val="00645137"/>
    <w:rsid w:val="0080623F"/>
    <w:rsid w:val="00807C33"/>
    <w:rsid w:val="00AA368A"/>
    <w:rsid w:val="00AE0704"/>
    <w:rsid w:val="00B36312"/>
    <w:rsid w:val="00B76DAA"/>
    <w:rsid w:val="00B87F14"/>
    <w:rsid w:val="00CD485D"/>
    <w:rsid w:val="00D40AE8"/>
    <w:rsid w:val="00E85036"/>
    <w:rsid w:val="00F06F81"/>
    <w:rsid w:val="00F30767"/>
    <w:rsid w:val="00FA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7568"/>
  <w15:chartTrackingRefBased/>
  <w15:docId w15:val="{74D06EEE-EF8B-4B53-8373-E38A6F67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07C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7C33"/>
    <w:pPr>
      <w:keepNext/>
      <w:keepLines/>
      <w:numPr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gnatureMM">
    <w:name w:val="SignatureMM"/>
    <w:basedOn w:val="Normal"/>
    <w:qFormat/>
    <w:rsid w:val="002220EF"/>
    <w:pPr>
      <w:ind w:left="7938"/>
    </w:pPr>
    <w:rPr>
      <w:rFonts w:ascii="Brush Script MT" w:hAnsi="Brush Script MT"/>
    </w:rPr>
  </w:style>
  <w:style w:type="paragraph" w:customStyle="1" w:styleId="encadrement">
    <w:name w:val="encadrement"/>
    <w:basedOn w:val="Normal"/>
    <w:qFormat/>
    <w:rsid w:val="0080623F"/>
    <w:p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line="240" w:lineRule="auto"/>
      <w:jc w:val="center"/>
    </w:pPr>
    <w:rPr>
      <w:rFonts w:ascii="Times New Roman" w:hAnsi="Times New Roman"/>
      <w:caps/>
      <w:color w:val="1F3864" w:themeColor="accent5" w:themeShade="80"/>
    </w:rPr>
  </w:style>
  <w:style w:type="paragraph" w:customStyle="1" w:styleId="Premirepage">
    <w:name w:val="Première page"/>
    <w:basedOn w:val="Normal"/>
    <w:qFormat/>
    <w:rsid w:val="0080623F"/>
    <w:pPr>
      <w:pBdr>
        <w:top w:val="single" w:sz="4" w:space="1" w:color="auto"/>
      </w:pBdr>
      <w:spacing w:after="0"/>
      <w:jc w:val="center"/>
    </w:pPr>
    <w:rPr>
      <w:rFonts w:ascii="Calibri" w:hAnsi="Calibri" w:cs="Calibri"/>
      <w:b/>
      <w:smallCaps/>
      <w:color w:val="002060"/>
    </w:rPr>
  </w:style>
  <w:style w:type="paragraph" w:customStyle="1" w:styleId="Synthse">
    <w:name w:val="Synthèse"/>
    <w:basedOn w:val="Normal"/>
    <w:qFormat/>
    <w:rsid w:val="00F06F8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pacing w:before="120" w:after="0" w:line="240" w:lineRule="auto"/>
      <w:ind w:firstLine="851"/>
      <w:jc w:val="both"/>
    </w:pPr>
    <w:rPr>
      <w:rFonts w:ascii="Times New Roman" w:hAnsi="Times New Roman"/>
      <w:i/>
      <w:color w:val="000000" w:themeColor="text1"/>
      <w:sz w:val="24"/>
    </w:rPr>
  </w:style>
  <w:style w:type="paragraph" w:customStyle="1" w:styleId="CorpsRQ">
    <w:name w:val="Corps_RQ"/>
    <w:basedOn w:val="Normal"/>
    <w:qFormat/>
    <w:rsid w:val="004F79B3"/>
    <w:pPr>
      <w:ind w:firstLine="851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rsid w:val="00807C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07C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807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A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2671"/>
  </w:style>
  <w:style w:type="paragraph" w:styleId="Pieddepage">
    <w:name w:val="footer"/>
    <w:basedOn w:val="Normal"/>
    <w:link w:val="PieddepageCar"/>
    <w:uiPriority w:val="99"/>
    <w:unhideWhenUsed/>
    <w:rsid w:val="005A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Miquel</dc:creator>
  <cp:keywords/>
  <dc:description/>
  <cp:lastModifiedBy>Wassila Guillemet Guembour</cp:lastModifiedBy>
  <cp:revision>2</cp:revision>
  <dcterms:created xsi:type="dcterms:W3CDTF">2025-11-07T15:57:00Z</dcterms:created>
  <dcterms:modified xsi:type="dcterms:W3CDTF">2025-11-07T15:57:00Z</dcterms:modified>
</cp:coreProperties>
</file>